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12B" w:rsidRPr="0096412B" w:rsidRDefault="0096412B" w:rsidP="0096412B">
      <w:pPr>
        <w:spacing w:before="100" w:beforeAutospacing="1" w:after="100" w:afterAutospacing="1" w:line="240" w:lineRule="auto"/>
        <w:jc w:val="center"/>
        <w:outlineLvl w:val="2"/>
        <w:rPr>
          <w:rFonts w:ascii="Times New Roman" w:eastAsia="Times New Roman" w:hAnsi="Times New Roman" w:cs="Times New Roman"/>
          <w:b/>
          <w:bCs/>
          <w:sz w:val="28"/>
          <w:szCs w:val="28"/>
          <w:u w:val="single"/>
          <w:lang w:eastAsia="fr-FR"/>
        </w:rPr>
      </w:pPr>
      <w:r w:rsidRPr="0096412B">
        <w:rPr>
          <w:rFonts w:ascii="Times New Roman" w:eastAsia="Times New Roman" w:hAnsi="Times New Roman" w:cs="Times New Roman"/>
          <w:b/>
          <w:bCs/>
          <w:sz w:val="28"/>
          <w:szCs w:val="28"/>
          <w:u w:val="single"/>
          <w:lang w:eastAsia="fr-FR"/>
        </w:rPr>
        <w:t>COMMUNIQUÉ DE PRESSE</w:t>
      </w:r>
    </w:p>
    <w:p w:rsidR="0096412B" w:rsidRPr="0096412B" w:rsidRDefault="0096412B" w:rsidP="0096412B">
      <w:pPr>
        <w:spacing w:before="100" w:beforeAutospacing="1" w:after="100" w:afterAutospacing="1" w:line="240" w:lineRule="auto"/>
        <w:jc w:val="both"/>
        <w:outlineLvl w:val="2"/>
        <w:rPr>
          <w:rFonts w:ascii="Times New Roman" w:eastAsia="Times New Roman" w:hAnsi="Times New Roman" w:cs="Times New Roman"/>
          <w:b/>
          <w:bCs/>
          <w:sz w:val="28"/>
          <w:szCs w:val="28"/>
          <w:lang w:eastAsia="fr-FR"/>
        </w:rPr>
      </w:pPr>
      <w:r w:rsidRPr="0096412B">
        <w:rPr>
          <w:rFonts w:ascii="Times New Roman" w:eastAsia="Times New Roman" w:hAnsi="Times New Roman" w:cs="Times New Roman"/>
          <w:b/>
          <w:bCs/>
          <w:sz w:val="28"/>
          <w:szCs w:val="28"/>
          <w:lang w:eastAsia="fr-FR"/>
        </w:rPr>
        <w:t>Inondations à Conakry : le bilan revu à la hausse, l’ANGUCH mobilisée sur le terrain</w:t>
      </w:r>
    </w:p>
    <w:p w:rsidR="0096412B" w:rsidRPr="0096412B" w:rsidRDefault="0096412B" w:rsidP="0096412B">
      <w:pPr>
        <w:spacing w:before="100" w:beforeAutospacing="1" w:after="100" w:afterAutospacing="1" w:line="240" w:lineRule="auto"/>
        <w:jc w:val="both"/>
        <w:rPr>
          <w:rFonts w:ascii="Times New Roman" w:eastAsia="Times New Roman" w:hAnsi="Times New Roman" w:cs="Times New Roman"/>
          <w:sz w:val="28"/>
          <w:szCs w:val="28"/>
          <w:lang w:eastAsia="fr-FR"/>
        </w:rPr>
      </w:pPr>
      <w:r w:rsidRPr="0096412B">
        <w:rPr>
          <w:rFonts w:ascii="Times New Roman" w:eastAsia="Times New Roman" w:hAnsi="Times New Roman" w:cs="Times New Roman"/>
          <w:b/>
          <w:bCs/>
          <w:sz w:val="28"/>
          <w:szCs w:val="28"/>
          <w:lang w:eastAsia="fr-FR"/>
        </w:rPr>
        <w:t>Conakry, le 1er août 2025</w:t>
      </w:r>
      <w:r w:rsidRPr="0096412B">
        <w:rPr>
          <w:rFonts w:ascii="Times New Roman" w:eastAsia="Times New Roman" w:hAnsi="Times New Roman" w:cs="Times New Roman"/>
          <w:sz w:val="28"/>
          <w:szCs w:val="28"/>
          <w:lang w:eastAsia="fr-FR"/>
        </w:rPr>
        <w:t xml:space="preserve"> - À la suite des fortes précipitations survenues dans la nuit du 31 juillet 2025, la ville de Conakry a connu de graves inondations ayant entraîné des pertes en vies humaines et d’importants dégâts matériels. Le dernier bilan provisoire établi fait état de </w:t>
      </w:r>
      <w:r w:rsidRPr="0096412B">
        <w:rPr>
          <w:rFonts w:ascii="Times New Roman" w:eastAsia="Times New Roman" w:hAnsi="Times New Roman" w:cs="Times New Roman"/>
          <w:b/>
          <w:bCs/>
          <w:sz w:val="28"/>
          <w:szCs w:val="28"/>
          <w:lang w:eastAsia="fr-FR"/>
        </w:rPr>
        <w:t>15 personnes décédées</w:t>
      </w:r>
      <w:r w:rsidRPr="0096412B">
        <w:rPr>
          <w:rFonts w:ascii="Times New Roman" w:eastAsia="Times New Roman" w:hAnsi="Times New Roman" w:cs="Times New Roman"/>
          <w:sz w:val="28"/>
          <w:szCs w:val="28"/>
          <w:lang w:eastAsia="fr-FR"/>
        </w:rPr>
        <w:t xml:space="preserve"> et </w:t>
      </w:r>
      <w:r w:rsidRPr="0096412B">
        <w:rPr>
          <w:rFonts w:ascii="Times New Roman" w:eastAsia="Times New Roman" w:hAnsi="Times New Roman" w:cs="Times New Roman"/>
          <w:b/>
          <w:bCs/>
          <w:sz w:val="28"/>
          <w:szCs w:val="28"/>
          <w:lang w:eastAsia="fr-FR"/>
        </w:rPr>
        <w:t>3 portées disparues</w:t>
      </w:r>
      <w:r w:rsidRPr="0096412B">
        <w:rPr>
          <w:rFonts w:ascii="Times New Roman" w:eastAsia="Times New Roman" w:hAnsi="Times New Roman" w:cs="Times New Roman"/>
          <w:sz w:val="28"/>
          <w:szCs w:val="28"/>
          <w:lang w:eastAsia="fr-FR"/>
        </w:rPr>
        <w:t xml:space="preserve">, principalement dans les communes de </w:t>
      </w:r>
      <w:proofErr w:type="spellStart"/>
      <w:r w:rsidRPr="0096412B">
        <w:rPr>
          <w:rFonts w:ascii="Times New Roman" w:eastAsia="Times New Roman" w:hAnsi="Times New Roman" w:cs="Times New Roman"/>
          <w:b/>
          <w:bCs/>
          <w:sz w:val="28"/>
          <w:szCs w:val="28"/>
          <w:lang w:eastAsia="fr-FR"/>
        </w:rPr>
        <w:t>Matoto</w:t>
      </w:r>
      <w:proofErr w:type="spellEnd"/>
      <w:r w:rsidRPr="0096412B">
        <w:rPr>
          <w:rFonts w:ascii="Times New Roman" w:eastAsia="Times New Roman" w:hAnsi="Times New Roman" w:cs="Times New Roman"/>
          <w:b/>
          <w:bCs/>
          <w:sz w:val="28"/>
          <w:szCs w:val="28"/>
          <w:lang w:eastAsia="fr-FR"/>
        </w:rPr>
        <w:t xml:space="preserve">, </w:t>
      </w:r>
      <w:proofErr w:type="spellStart"/>
      <w:r w:rsidRPr="0096412B">
        <w:rPr>
          <w:rFonts w:ascii="Times New Roman" w:eastAsia="Times New Roman" w:hAnsi="Times New Roman" w:cs="Times New Roman"/>
          <w:b/>
          <w:bCs/>
          <w:sz w:val="28"/>
          <w:szCs w:val="28"/>
          <w:lang w:eastAsia="fr-FR"/>
        </w:rPr>
        <w:t>Tombolia</w:t>
      </w:r>
      <w:proofErr w:type="spellEnd"/>
      <w:r w:rsidRPr="0096412B">
        <w:rPr>
          <w:rFonts w:ascii="Times New Roman" w:eastAsia="Times New Roman" w:hAnsi="Times New Roman" w:cs="Times New Roman"/>
          <w:b/>
          <w:bCs/>
          <w:sz w:val="28"/>
          <w:szCs w:val="28"/>
          <w:lang w:eastAsia="fr-FR"/>
        </w:rPr>
        <w:t xml:space="preserve">, Lambanyi, </w:t>
      </w:r>
      <w:proofErr w:type="spellStart"/>
      <w:r w:rsidRPr="0096412B">
        <w:rPr>
          <w:rFonts w:ascii="Times New Roman" w:eastAsia="Times New Roman" w:hAnsi="Times New Roman" w:cs="Times New Roman"/>
          <w:b/>
          <w:bCs/>
          <w:sz w:val="28"/>
          <w:szCs w:val="28"/>
          <w:lang w:eastAsia="fr-FR"/>
        </w:rPr>
        <w:t>Sonfonia</w:t>
      </w:r>
      <w:proofErr w:type="spellEnd"/>
      <w:r w:rsidRPr="0096412B">
        <w:rPr>
          <w:rFonts w:ascii="Times New Roman" w:eastAsia="Times New Roman" w:hAnsi="Times New Roman" w:cs="Times New Roman"/>
          <w:sz w:val="28"/>
          <w:szCs w:val="28"/>
          <w:lang w:eastAsia="fr-FR"/>
        </w:rPr>
        <w:t xml:space="preserve"> et </w:t>
      </w:r>
      <w:proofErr w:type="spellStart"/>
      <w:r w:rsidRPr="0096412B">
        <w:rPr>
          <w:rFonts w:ascii="Times New Roman" w:eastAsia="Times New Roman" w:hAnsi="Times New Roman" w:cs="Times New Roman"/>
          <w:b/>
          <w:bCs/>
          <w:sz w:val="28"/>
          <w:szCs w:val="28"/>
          <w:lang w:eastAsia="fr-FR"/>
        </w:rPr>
        <w:t>Ratoma</w:t>
      </w:r>
      <w:proofErr w:type="spellEnd"/>
      <w:r w:rsidRPr="0096412B">
        <w:rPr>
          <w:rFonts w:ascii="Times New Roman" w:eastAsia="Times New Roman" w:hAnsi="Times New Roman" w:cs="Times New Roman"/>
          <w:sz w:val="28"/>
          <w:szCs w:val="28"/>
          <w:lang w:eastAsia="fr-FR"/>
        </w:rPr>
        <w:t xml:space="preserve">. </w:t>
      </w:r>
    </w:p>
    <w:p w:rsidR="0096412B" w:rsidRPr="0096412B" w:rsidRDefault="0096412B" w:rsidP="0096412B">
      <w:pPr>
        <w:spacing w:before="100" w:beforeAutospacing="1" w:after="100" w:afterAutospacing="1" w:line="240" w:lineRule="auto"/>
        <w:jc w:val="both"/>
        <w:rPr>
          <w:rFonts w:ascii="Times New Roman" w:eastAsia="Times New Roman" w:hAnsi="Times New Roman" w:cs="Times New Roman"/>
          <w:sz w:val="28"/>
          <w:szCs w:val="28"/>
          <w:lang w:eastAsia="fr-FR"/>
        </w:rPr>
      </w:pPr>
      <w:r w:rsidRPr="0096412B">
        <w:rPr>
          <w:rFonts w:ascii="Times New Roman" w:eastAsia="Times New Roman" w:hAnsi="Times New Roman" w:cs="Times New Roman"/>
          <w:sz w:val="28"/>
          <w:szCs w:val="28"/>
          <w:lang w:eastAsia="fr-FR"/>
        </w:rPr>
        <w:t>Les intempéries ont provoqué des crues soudaines, des effondrements de maisons, des glissements de terrain, ainsi que l’envahissement de plusieurs quartiers par les eaux. De nombreuses familles ont été surprises durant leur sommeil, notamment dans les zones de bas-fond et les quartiers construits en dehors des plans d’aménagement urbain.</w:t>
      </w:r>
    </w:p>
    <w:p w:rsidR="0096412B" w:rsidRPr="0096412B" w:rsidRDefault="0096412B" w:rsidP="0096412B">
      <w:pPr>
        <w:spacing w:before="100" w:beforeAutospacing="1" w:after="100" w:afterAutospacing="1" w:line="240" w:lineRule="auto"/>
        <w:jc w:val="both"/>
        <w:rPr>
          <w:rFonts w:ascii="Times New Roman" w:eastAsia="Times New Roman" w:hAnsi="Times New Roman" w:cs="Times New Roman"/>
          <w:sz w:val="28"/>
          <w:szCs w:val="28"/>
          <w:lang w:eastAsia="fr-FR"/>
        </w:rPr>
      </w:pPr>
      <w:r w:rsidRPr="0096412B">
        <w:rPr>
          <w:rFonts w:ascii="Times New Roman" w:eastAsia="Times New Roman" w:hAnsi="Times New Roman" w:cs="Times New Roman"/>
          <w:sz w:val="28"/>
          <w:szCs w:val="28"/>
          <w:lang w:eastAsia="fr-FR"/>
        </w:rPr>
        <w:t>Face à cette situation, l’</w:t>
      </w:r>
      <w:r w:rsidRPr="0096412B">
        <w:rPr>
          <w:rFonts w:ascii="Times New Roman" w:eastAsia="Times New Roman" w:hAnsi="Times New Roman" w:cs="Times New Roman"/>
          <w:b/>
          <w:bCs/>
          <w:sz w:val="28"/>
          <w:szCs w:val="28"/>
          <w:lang w:eastAsia="fr-FR"/>
        </w:rPr>
        <w:t>Agence Nationale de Gestion des Urgences et des Catastrophes Humanitaires (</w:t>
      </w:r>
      <w:bookmarkStart w:id="0" w:name="_GoBack"/>
      <w:r w:rsidRPr="0096412B">
        <w:rPr>
          <w:rFonts w:ascii="Times New Roman" w:eastAsia="Times New Roman" w:hAnsi="Times New Roman" w:cs="Times New Roman"/>
          <w:b/>
          <w:bCs/>
          <w:sz w:val="28"/>
          <w:szCs w:val="28"/>
          <w:lang w:eastAsia="fr-FR"/>
        </w:rPr>
        <w:t>ANGUCH</w:t>
      </w:r>
      <w:bookmarkEnd w:id="0"/>
      <w:r w:rsidRPr="0096412B">
        <w:rPr>
          <w:rFonts w:ascii="Times New Roman" w:eastAsia="Times New Roman" w:hAnsi="Times New Roman" w:cs="Times New Roman"/>
          <w:b/>
          <w:bCs/>
          <w:sz w:val="28"/>
          <w:szCs w:val="28"/>
          <w:lang w:eastAsia="fr-FR"/>
        </w:rPr>
        <w:t>)</w:t>
      </w:r>
      <w:r w:rsidRPr="0096412B">
        <w:rPr>
          <w:rFonts w:ascii="Times New Roman" w:eastAsia="Times New Roman" w:hAnsi="Times New Roman" w:cs="Times New Roman"/>
          <w:sz w:val="28"/>
          <w:szCs w:val="28"/>
          <w:lang w:eastAsia="fr-FR"/>
        </w:rPr>
        <w:t xml:space="preserve"> a immédiatement déclenché son dispositif d’intervention d’urgence. En coordination avec la </w:t>
      </w:r>
      <w:r w:rsidRPr="0096412B">
        <w:rPr>
          <w:rFonts w:ascii="Times New Roman" w:eastAsia="Times New Roman" w:hAnsi="Times New Roman" w:cs="Times New Roman"/>
          <w:b/>
          <w:bCs/>
          <w:sz w:val="28"/>
          <w:szCs w:val="28"/>
          <w:lang w:eastAsia="fr-FR"/>
        </w:rPr>
        <w:t>Protection civile</w:t>
      </w:r>
      <w:r w:rsidRPr="0096412B">
        <w:rPr>
          <w:rFonts w:ascii="Times New Roman" w:eastAsia="Times New Roman" w:hAnsi="Times New Roman" w:cs="Times New Roman"/>
          <w:sz w:val="28"/>
          <w:szCs w:val="28"/>
          <w:lang w:eastAsia="fr-FR"/>
        </w:rPr>
        <w:t xml:space="preserve">, la </w:t>
      </w:r>
      <w:r w:rsidRPr="0096412B">
        <w:rPr>
          <w:rFonts w:ascii="Times New Roman" w:eastAsia="Times New Roman" w:hAnsi="Times New Roman" w:cs="Times New Roman"/>
          <w:b/>
          <w:bCs/>
          <w:sz w:val="28"/>
          <w:szCs w:val="28"/>
          <w:lang w:eastAsia="fr-FR"/>
        </w:rPr>
        <w:t>Croix-Rouge guinéenne</w:t>
      </w:r>
      <w:r w:rsidRPr="0096412B">
        <w:rPr>
          <w:rFonts w:ascii="Times New Roman" w:eastAsia="Times New Roman" w:hAnsi="Times New Roman" w:cs="Times New Roman"/>
          <w:sz w:val="28"/>
          <w:szCs w:val="28"/>
          <w:lang w:eastAsia="fr-FR"/>
        </w:rPr>
        <w:t xml:space="preserve"> et les </w:t>
      </w:r>
      <w:r w:rsidRPr="0096412B">
        <w:rPr>
          <w:rFonts w:ascii="Times New Roman" w:eastAsia="Times New Roman" w:hAnsi="Times New Roman" w:cs="Times New Roman"/>
          <w:b/>
          <w:bCs/>
          <w:sz w:val="28"/>
          <w:szCs w:val="28"/>
          <w:lang w:eastAsia="fr-FR"/>
        </w:rPr>
        <w:t>autorités locales</w:t>
      </w:r>
      <w:r w:rsidRPr="0096412B">
        <w:rPr>
          <w:rFonts w:ascii="Times New Roman" w:eastAsia="Times New Roman" w:hAnsi="Times New Roman" w:cs="Times New Roman"/>
          <w:sz w:val="28"/>
          <w:szCs w:val="28"/>
          <w:lang w:eastAsia="fr-FR"/>
        </w:rPr>
        <w:t xml:space="preserve">, des équipes ont été déployées pour mener des opérations de </w:t>
      </w:r>
      <w:r w:rsidRPr="0096412B">
        <w:rPr>
          <w:rFonts w:ascii="Times New Roman" w:eastAsia="Times New Roman" w:hAnsi="Times New Roman" w:cs="Times New Roman"/>
          <w:b/>
          <w:bCs/>
          <w:sz w:val="28"/>
          <w:szCs w:val="28"/>
          <w:lang w:eastAsia="fr-FR"/>
        </w:rPr>
        <w:t>sauvetage, d’assistance aux populations affectées</w:t>
      </w:r>
      <w:r w:rsidRPr="0096412B">
        <w:rPr>
          <w:rFonts w:ascii="Times New Roman" w:eastAsia="Times New Roman" w:hAnsi="Times New Roman" w:cs="Times New Roman"/>
          <w:sz w:val="28"/>
          <w:szCs w:val="28"/>
          <w:lang w:eastAsia="fr-FR"/>
        </w:rPr>
        <w:t xml:space="preserve">, ainsi que </w:t>
      </w:r>
      <w:r w:rsidRPr="0096412B">
        <w:rPr>
          <w:rFonts w:ascii="Times New Roman" w:eastAsia="Times New Roman" w:hAnsi="Times New Roman" w:cs="Times New Roman"/>
          <w:b/>
          <w:bCs/>
          <w:sz w:val="28"/>
          <w:szCs w:val="28"/>
          <w:lang w:eastAsia="fr-FR"/>
        </w:rPr>
        <w:t>l’évaluation rapide des dommages</w:t>
      </w:r>
      <w:r w:rsidRPr="0096412B">
        <w:rPr>
          <w:rFonts w:ascii="Times New Roman" w:eastAsia="Times New Roman" w:hAnsi="Times New Roman" w:cs="Times New Roman"/>
          <w:sz w:val="28"/>
          <w:szCs w:val="28"/>
          <w:lang w:eastAsia="fr-FR"/>
        </w:rPr>
        <w:t xml:space="preserve"> enregistrés sur le terrain.</w:t>
      </w:r>
    </w:p>
    <w:p w:rsidR="0096412B" w:rsidRPr="0096412B" w:rsidRDefault="0096412B" w:rsidP="0096412B">
      <w:pPr>
        <w:spacing w:before="100" w:beforeAutospacing="1" w:after="100" w:afterAutospacing="1" w:line="240" w:lineRule="auto"/>
        <w:jc w:val="both"/>
        <w:rPr>
          <w:rFonts w:ascii="Times New Roman" w:eastAsia="Times New Roman" w:hAnsi="Times New Roman" w:cs="Times New Roman"/>
          <w:sz w:val="28"/>
          <w:szCs w:val="28"/>
          <w:lang w:eastAsia="fr-FR"/>
        </w:rPr>
      </w:pPr>
      <w:r w:rsidRPr="0096412B">
        <w:rPr>
          <w:rFonts w:ascii="Times New Roman" w:eastAsia="Times New Roman" w:hAnsi="Times New Roman" w:cs="Times New Roman"/>
          <w:sz w:val="28"/>
          <w:szCs w:val="28"/>
          <w:lang w:eastAsia="fr-FR"/>
        </w:rPr>
        <w:t>Les dégâts matériels sont également importants : habitations détruites ou endommagées, voies d’accès rendues impraticables, réseaux d’assainissement et infrastructures de base impactés.</w:t>
      </w:r>
    </w:p>
    <w:p w:rsidR="0096412B" w:rsidRPr="0096412B" w:rsidRDefault="0096412B" w:rsidP="0096412B">
      <w:pPr>
        <w:spacing w:before="100" w:beforeAutospacing="1" w:after="100" w:afterAutospacing="1" w:line="240" w:lineRule="auto"/>
        <w:jc w:val="both"/>
        <w:rPr>
          <w:rFonts w:ascii="Times New Roman" w:eastAsia="Times New Roman" w:hAnsi="Times New Roman" w:cs="Times New Roman"/>
          <w:sz w:val="28"/>
          <w:szCs w:val="28"/>
          <w:lang w:eastAsia="fr-FR"/>
        </w:rPr>
      </w:pPr>
      <w:r w:rsidRPr="0096412B">
        <w:rPr>
          <w:rFonts w:ascii="Times New Roman" w:eastAsia="Times New Roman" w:hAnsi="Times New Roman" w:cs="Times New Roman"/>
          <w:sz w:val="28"/>
          <w:szCs w:val="28"/>
          <w:lang w:eastAsia="fr-FR"/>
        </w:rPr>
        <w:t>L’ANGUCH exprime sa profonde compassion aux familles endeuillées et réaffirme son engagement à poursuivre, sans relâche, les actions de secours, de recherche et de soutien aux personnes touchées par cette catastrophe.</w:t>
      </w:r>
    </w:p>
    <w:p w:rsidR="0096412B" w:rsidRPr="0096412B" w:rsidRDefault="0096412B" w:rsidP="0096412B">
      <w:pPr>
        <w:spacing w:before="100" w:beforeAutospacing="1" w:after="100" w:afterAutospacing="1" w:line="240" w:lineRule="auto"/>
        <w:jc w:val="both"/>
        <w:rPr>
          <w:rFonts w:ascii="Times New Roman" w:eastAsia="Times New Roman" w:hAnsi="Times New Roman" w:cs="Times New Roman"/>
          <w:sz w:val="28"/>
          <w:szCs w:val="28"/>
          <w:lang w:eastAsia="fr-FR"/>
        </w:rPr>
      </w:pPr>
      <w:r w:rsidRPr="0096412B">
        <w:rPr>
          <w:rFonts w:ascii="Times New Roman" w:eastAsia="Times New Roman" w:hAnsi="Times New Roman" w:cs="Times New Roman"/>
          <w:sz w:val="28"/>
          <w:szCs w:val="28"/>
          <w:lang w:eastAsia="fr-FR"/>
        </w:rPr>
        <w:t xml:space="preserve">Elle appelle l’ensemble des citoyens à </w:t>
      </w:r>
      <w:r w:rsidRPr="0096412B">
        <w:rPr>
          <w:rFonts w:ascii="Times New Roman" w:eastAsia="Times New Roman" w:hAnsi="Times New Roman" w:cs="Times New Roman"/>
          <w:b/>
          <w:bCs/>
          <w:sz w:val="28"/>
          <w:szCs w:val="28"/>
          <w:lang w:eastAsia="fr-FR"/>
        </w:rPr>
        <w:t>faire preuve de vigilance</w:t>
      </w:r>
      <w:r w:rsidRPr="0096412B">
        <w:rPr>
          <w:rFonts w:ascii="Times New Roman" w:eastAsia="Times New Roman" w:hAnsi="Times New Roman" w:cs="Times New Roman"/>
          <w:sz w:val="28"/>
          <w:szCs w:val="28"/>
          <w:lang w:eastAsia="fr-FR"/>
        </w:rPr>
        <w:t xml:space="preserve">, à </w:t>
      </w:r>
      <w:r w:rsidRPr="0096412B">
        <w:rPr>
          <w:rFonts w:ascii="Times New Roman" w:eastAsia="Times New Roman" w:hAnsi="Times New Roman" w:cs="Times New Roman"/>
          <w:b/>
          <w:bCs/>
          <w:sz w:val="28"/>
          <w:szCs w:val="28"/>
          <w:lang w:eastAsia="fr-FR"/>
        </w:rPr>
        <w:t>éviter les zones à risque</w:t>
      </w:r>
      <w:r w:rsidRPr="0096412B">
        <w:rPr>
          <w:rFonts w:ascii="Times New Roman" w:eastAsia="Times New Roman" w:hAnsi="Times New Roman" w:cs="Times New Roman"/>
          <w:sz w:val="28"/>
          <w:szCs w:val="28"/>
          <w:lang w:eastAsia="fr-FR"/>
        </w:rPr>
        <w:t xml:space="preserve">, et à </w:t>
      </w:r>
      <w:r w:rsidRPr="0096412B">
        <w:rPr>
          <w:rFonts w:ascii="Times New Roman" w:eastAsia="Times New Roman" w:hAnsi="Times New Roman" w:cs="Times New Roman"/>
          <w:b/>
          <w:bCs/>
          <w:sz w:val="28"/>
          <w:szCs w:val="28"/>
          <w:lang w:eastAsia="fr-FR"/>
        </w:rPr>
        <w:t>respecter les consignes de sécurité et les alertes météorologiques</w:t>
      </w:r>
      <w:r w:rsidRPr="0096412B">
        <w:rPr>
          <w:rFonts w:ascii="Times New Roman" w:eastAsia="Times New Roman" w:hAnsi="Times New Roman" w:cs="Times New Roman"/>
          <w:sz w:val="28"/>
          <w:szCs w:val="28"/>
          <w:lang w:eastAsia="fr-FR"/>
        </w:rPr>
        <w:t xml:space="preserve"> diffusées par </w:t>
      </w:r>
      <w:r w:rsidRPr="0096412B">
        <w:rPr>
          <w:rFonts w:ascii="Times New Roman" w:eastAsia="Times New Roman" w:hAnsi="Times New Roman" w:cs="Times New Roman"/>
          <w:b/>
          <w:bCs/>
          <w:sz w:val="28"/>
          <w:szCs w:val="28"/>
          <w:lang w:eastAsia="fr-FR"/>
        </w:rPr>
        <w:t>Météo Guinée 224</w:t>
      </w:r>
      <w:r w:rsidRPr="0096412B">
        <w:rPr>
          <w:rFonts w:ascii="Times New Roman" w:eastAsia="Times New Roman" w:hAnsi="Times New Roman" w:cs="Times New Roman"/>
          <w:sz w:val="28"/>
          <w:szCs w:val="28"/>
          <w:lang w:eastAsia="fr-FR"/>
        </w:rPr>
        <w:t xml:space="preserve"> et les services compétents.</w:t>
      </w:r>
    </w:p>
    <w:p w:rsidR="0096412B" w:rsidRDefault="0096412B" w:rsidP="0096412B">
      <w:pPr>
        <w:spacing w:before="100" w:beforeAutospacing="1" w:after="100" w:afterAutospacing="1" w:line="240" w:lineRule="auto"/>
        <w:jc w:val="both"/>
        <w:rPr>
          <w:rFonts w:ascii="Times New Roman" w:eastAsia="Times New Roman" w:hAnsi="Times New Roman" w:cs="Times New Roman"/>
          <w:b/>
          <w:bCs/>
          <w:sz w:val="28"/>
          <w:szCs w:val="28"/>
          <w:lang w:eastAsia="fr-FR"/>
        </w:rPr>
      </w:pPr>
      <w:r w:rsidRPr="0096412B">
        <w:rPr>
          <w:rFonts w:ascii="Times New Roman" w:eastAsia="Times New Roman" w:hAnsi="Times New Roman" w:cs="Times New Roman"/>
          <w:b/>
          <w:bCs/>
          <w:sz w:val="28"/>
          <w:szCs w:val="28"/>
          <w:lang w:eastAsia="fr-FR"/>
        </w:rPr>
        <w:t xml:space="preserve">La </w:t>
      </w:r>
      <w:r w:rsidRPr="0096412B">
        <w:rPr>
          <w:rFonts w:ascii="Times New Roman" w:hAnsi="Times New Roman" w:cs="Times New Roman"/>
          <w:b/>
          <w:sz w:val="28"/>
          <w:szCs w:val="28"/>
        </w:rPr>
        <w:t>Direction</w:t>
      </w:r>
      <w:r w:rsidRPr="0096412B">
        <w:rPr>
          <w:rFonts w:ascii="Times New Roman" w:eastAsia="Times New Roman" w:hAnsi="Times New Roman" w:cs="Times New Roman"/>
          <w:b/>
          <w:bCs/>
          <w:sz w:val="28"/>
          <w:szCs w:val="28"/>
          <w:lang w:eastAsia="fr-FR"/>
        </w:rPr>
        <w:t xml:space="preserve"> Générale</w:t>
      </w:r>
    </w:p>
    <w:p w:rsidR="0096412B" w:rsidRPr="0096412B" w:rsidRDefault="0096412B" w:rsidP="0096412B">
      <w:pPr>
        <w:spacing w:before="100" w:beforeAutospacing="1" w:after="100" w:afterAutospacing="1" w:line="240" w:lineRule="auto"/>
        <w:jc w:val="both"/>
        <w:rPr>
          <w:rFonts w:ascii="Times New Roman" w:eastAsia="Times New Roman" w:hAnsi="Times New Roman" w:cs="Times New Roman"/>
          <w:b/>
          <w:bCs/>
          <w:sz w:val="28"/>
          <w:szCs w:val="28"/>
          <w:lang w:eastAsia="fr-FR"/>
        </w:rPr>
      </w:pPr>
      <w:r w:rsidRPr="0096412B">
        <w:rPr>
          <w:rFonts w:ascii="Times New Roman" w:eastAsia="Times New Roman" w:hAnsi="Times New Roman" w:cs="Times New Roman"/>
          <w:sz w:val="28"/>
          <w:szCs w:val="28"/>
          <w:lang w:eastAsia="fr-FR"/>
        </w:rPr>
        <w:br/>
      </w:r>
      <w:r w:rsidRPr="0096412B">
        <w:rPr>
          <w:rFonts w:ascii="Times New Roman" w:eastAsia="Times New Roman" w:hAnsi="Times New Roman" w:cs="Times New Roman"/>
          <w:b/>
          <w:bCs/>
          <w:sz w:val="28"/>
          <w:szCs w:val="28"/>
          <w:lang w:eastAsia="fr-FR"/>
        </w:rPr>
        <w:t xml:space="preserve">Agence Nationale de Gestion des Urgences et des Catastrophes Humanitaires (ANGUCH) </w:t>
      </w:r>
      <w:r w:rsidRPr="0096412B">
        <w:rPr>
          <w:rFonts w:ascii="Times New Roman" w:eastAsia="Times New Roman" w:hAnsi="Times New Roman" w:cs="Times New Roman"/>
          <w:sz w:val="28"/>
          <w:szCs w:val="28"/>
          <w:lang w:eastAsia="fr-FR"/>
        </w:rPr>
        <w:br/>
      </w:r>
      <w:r w:rsidRPr="0096412B">
        <w:rPr>
          <w:rFonts w:ascii="Segoe UI Symbol" w:eastAsia="Times New Roman" w:hAnsi="Segoe UI Symbol" w:cs="Segoe UI Symbol"/>
          <w:sz w:val="28"/>
          <w:szCs w:val="28"/>
          <w:lang w:eastAsia="fr-FR"/>
        </w:rPr>
        <w:t>📧</w:t>
      </w:r>
      <w:r w:rsidRPr="0096412B">
        <w:rPr>
          <w:rFonts w:ascii="Times New Roman" w:eastAsia="Times New Roman" w:hAnsi="Times New Roman" w:cs="Times New Roman"/>
          <w:sz w:val="28"/>
          <w:szCs w:val="28"/>
          <w:lang w:eastAsia="fr-FR"/>
        </w:rPr>
        <w:t xml:space="preserve"> communication@anguch.gov.gn | </w:t>
      </w:r>
      <w:r w:rsidRPr="0096412B">
        <w:rPr>
          <w:rFonts w:ascii="Segoe UI Symbol" w:eastAsia="Times New Roman" w:hAnsi="Segoe UI Symbol" w:cs="Segoe UI Symbol"/>
          <w:sz w:val="28"/>
          <w:szCs w:val="28"/>
          <w:lang w:eastAsia="fr-FR"/>
        </w:rPr>
        <w:t>🌐</w:t>
      </w:r>
      <w:r w:rsidRPr="0096412B">
        <w:rPr>
          <w:rFonts w:ascii="Times New Roman" w:eastAsia="Times New Roman" w:hAnsi="Times New Roman" w:cs="Times New Roman"/>
          <w:sz w:val="28"/>
          <w:szCs w:val="28"/>
          <w:lang w:eastAsia="fr-FR"/>
        </w:rPr>
        <w:t xml:space="preserve"> www.anguch.gov.gn</w:t>
      </w:r>
    </w:p>
    <w:p w:rsidR="00A40FE2" w:rsidRPr="0096412B" w:rsidRDefault="00A40FE2" w:rsidP="0096412B">
      <w:pPr>
        <w:jc w:val="both"/>
        <w:rPr>
          <w:rFonts w:ascii="Times New Roman" w:hAnsi="Times New Roman" w:cs="Times New Roman"/>
          <w:sz w:val="28"/>
          <w:szCs w:val="28"/>
        </w:rPr>
      </w:pPr>
    </w:p>
    <w:sectPr w:rsidR="00A40FE2" w:rsidRPr="0096412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12B"/>
    <w:rsid w:val="0096412B"/>
    <w:rsid w:val="00A40F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9AE8B5-8273-4C8B-A626-C1889D2D5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96412B"/>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96412B"/>
    <w:rPr>
      <w:rFonts w:ascii="Times New Roman" w:eastAsia="Times New Roman" w:hAnsi="Times New Roman" w:cs="Times New Roman"/>
      <w:b/>
      <w:bCs/>
      <w:sz w:val="27"/>
      <w:szCs w:val="27"/>
      <w:lang w:eastAsia="fr-FR"/>
    </w:rPr>
  </w:style>
  <w:style w:type="character" w:styleId="lev">
    <w:name w:val="Strong"/>
    <w:basedOn w:val="Policepardfaut"/>
    <w:uiPriority w:val="22"/>
    <w:qFormat/>
    <w:rsid w:val="0096412B"/>
    <w:rPr>
      <w:b/>
      <w:bCs/>
    </w:rPr>
  </w:style>
  <w:style w:type="paragraph" w:styleId="NormalWeb">
    <w:name w:val="Normal (Web)"/>
    <w:basedOn w:val="Normal"/>
    <w:uiPriority w:val="99"/>
    <w:semiHidden/>
    <w:unhideWhenUsed/>
    <w:rsid w:val="0096412B"/>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6742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323</Words>
  <Characters>1780</Characters>
  <Application>Microsoft Office Word</Application>
  <DocSecurity>0</DocSecurity>
  <Lines>14</Lines>
  <Paragraphs>4</Paragraphs>
  <ScaleCrop>false</ScaleCrop>
  <Company/>
  <LinksUpToDate>false</LinksUpToDate>
  <CharactersWithSpaces>2099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Thinkbook</dc:creator>
  <cp:keywords/>
  <dc:description/>
  <cp:lastModifiedBy>Thinkbook</cp:lastModifiedBy>
  <cp:revision>1</cp:revision>
  <dcterms:created xsi:type="dcterms:W3CDTF">2025-08-01T10:00:00Z</dcterms:created>
  <dcterms:modified xsi:type="dcterms:W3CDTF">2025-08-01T10:03:00Z</dcterms:modified>
</cp:coreProperties>
</file>